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04" w:rsidRDefault="00050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50604" w:rsidRDefault="00825FCA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L’AMBIENTE A PORTATA DI MANO CON LA APP IREN AMBIENTE: </w:t>
      </w:r>
      <w:r>
        <w:rPr>
          <w:rFonts w:ascii="Arial" w:eastAsia="Arial" w:hAnsi="Arial" w:cs="Arial"/>
          <w:b/>
          <w:sz w:val="24"/>
          <w:szCs w:val="24"/>
        </w:rPr>
        <w:br/>
        <w:t xml:space="preserve">AMIAT E CITTA’ DI TORINO LANCIANO IL NUOVO STRUMENTO </w:t>
      </w:r>
      <w:r>
        <w:rPr>
          <w:rFonts w:ascii="Arial" w:eastAsia="Arial" w:hAnsi="Arial" w:cs="Arial"/>
          <w:b/>
          <w:sz w:val="24"/>
          <w:szCs w:val="24"/>
        </w:rPr>
        <w:br/>
        <w:t>PER CONOSCERE I SERVIZI AMBIENTALI</w:t>
      </w:r>
    </w:p>
    <w:p w:rsidR="00050604" w:rsidRDefault="00825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La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offre informazioni puntuali, accessibili e personalizzabili sui servizi ambientali gestiti da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Amiat</w:t>
      </w:r>
      <w:proofErr w:type="spellEnd"/>
    </w:p>
    <w:p w:rsidR="00050604" w:rsidRDefault="000506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50604" w:rsidRDefault="00825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La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consente di ricevere notifiche personalizzate su aggiornamenti e variazioni di servizi, incluso un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reminder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sulla categoria di rifiuto ritirata giorno per giorno</w:t>
      </w:r>
    </w:p>
    <w:p w:rsidR="00050604" w:rsidRDefault="000506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</w:p>
    <w:p w:rsidR="00050604" w:rsidRDefault="000506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Torino, 19 febbraio 2024</w:t>
      </w:r>
      <w:r>
        <w:rPr>
          <w:rFonts w:ascii="Arial" w:eastAsia="Arial" w:hAnsi="Arial" w:cs="Arial"/>
          <w:sz w:val="23"/>
          <w:szCs w:val="23"/>
        </w:rPr>
        <w:t xml:space="preserve"> – </w:t>
      </w:r>
      <w:proofErr w:type="spellStart"/>
      <w:r>
        <w:rPr>
          <w:rFonts w:ascii="Arial" w:eastAsia="Arial" w:hAnsi="Arial" w:cs="Arial"/>
          <w:sz w:val="23"/>
          <w:szCs w:val="23"/>
        </w:rPr>
        <w:t>Amiat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Gruppo </w:t>
      </w:r>
      <w:proofErr w:type="spellStart"/>
      <w:r>
        <w:rPr>
          <w:rFonts w:ascii="Arial" w:eastAsia="Arial" w:hAnsi="Arial" w:cs="Arial"/>
          <w:sz w:val="23"/>
          <w:szCs w:val="23"/>
        </w:rPr>
        <w:t>Iren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 la Città di Torino hanno presentato og</w:t>
      </w:r>
      <w:r>
        <w:rPr>
          <w:rFonts w:ascii="Arial" w:eastAsia="Arial" w:hAnsi="Arial" w:cs="Arial"/>
          <w:sz w:val="23"/>
          <w:szCs w:val="23"/>
        </w:rPr>
        <w:t xml:space="preserve">gi la nuova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Iren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Ambiente</w:t>
      </w:r>
      <w:r>
        <w:rPr>
          <w:rFonts w:ascii="Arial" w:eastAsia="Arial" w:hAnsi="Arial" w:cs="Arial"/>
          <w:sz w:val="23"/>
          <w:szCs w:val="23"/>
        </w:rPr>
        <w:t>, una nuova applicazione per informare e supportare gli utenti in tutte le attività legate ai servizi di raccolta e smaltimento dei rifiuti che l’azienda realizza sul territorio.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 </w:t>
      </w:r>
      <w:proofErr w:type="spellStart"/>
      <w:r>
        <w:rPr>
          <w:rFonts w:ascii="Arial" w:eastAsia="Arial" w:hAnsi="Arial" w:cs="Arial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sz w:val="23"/>
          <w:szCs w:val="23"/>
        </w:rPr>
        <w:t>, disponibile gratuitamente per il downloa</w:t>
      </w:r>
      <w:r>
        <w:rPr>
          <w:rFonts w:ascii="Arial" w:eastAsia="Arial" w:hAnsi="Arial" w:cs="Arial"/>
          <w:sz w:val="23"/>
          <w:szCs w:val="23"/>
        </w:rPr>
        <w:t xml:space="preserve">d per sistemi </w:t>
      </w:r>
      <w:proofErr w:type="spellStart"/>
      <w:r>
        <w:rPr>
          <w:rFonts w:ascii="Arial" w:eastAsia="Arial" w:hAnsi="Arial" w:cs="Arial"/>
          <w:sz w:val="23"/>
          <w:szCs w:val="23"/>
        </w:rPr>
        <w:t>Android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 IOS, mira a fornire ai cittadini informazioni complete, tempestive e personalizzate, integrando funzionalità e applicazioni in un unico strumento. Con l’obiettivo di permettere una comunicazione puntuale e tempestiva tra azienda e u</w:t>
      </w:r>
      <w:r>
        <w:rPr>
          <w:rFonts w:ascii="Arial" w:eastAsia="Arial" w:hAnsi="Arial" w:cs="Arial"/>
          <w:sz w:val="23"/>
          <w:szCs w:val="23"/>
        </w:rPr>
        <w:t xml:space="preserve">tenti, la </w:t>
      </w:r>
      <w:proofErr w:type="spellStart"/>
      <w:r>
        <w:rPr>
          <w:rFonts w:ascii="Arial" w:eastAsia="Arial" w:hAnsi="Arial" w:cs="Arial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fornirà in tempo reale avvisi e notizie riguardanti i servizi ambientali erogati, nonché su eventuali aggiornamenti e variazioni, incluso un servizio di notifica che ricorda quotidianamente la categoria di rifiuto ritirata dagli operatori il </w:t>
      </w:r>
      <w:r>
        <w:rPr>
          <w:rFonts w:ascii="Arial" w:eastAsia="Arial" w:hAnsi="Arial" w:cs="Arial"/>
          <w:sz w:val="23"/>
          <w:szCs w:val="23"/>
        </w:rPr>
        <w:t>giorno successivo.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 nuova applicazione andrà a sostituire Junker, che attraverso un messaggio rinvierà i propri utenti a quella </w:t>
      </w:r>
      <w:proofErr w:type="spellStart"/>
      <w:r>
        <w:rPr>
          <w:rFonts w:ascii="Arial" w:eastAsia="Arial" w:hAnsi="Arial" w:cs="Arial"/>
          <w:sz w:val="23"/>
          <w:szCs w:val="23"/>
        </w:rPr>
        <w:t>Iren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Ambiente, sviluppata in totale continuità per agevolarne il passaggio. Nei prossimi mesi la nuova </w:t>
      </w:r>
      <w:proofErr w:type="spellStart"/>
      <w:r>
        <w:rPr>
          <w:rFonts w:ascii="Arial" w:eastAsia="Arial" w:hAnsi="Arial" w:cs="Arial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verrà implementata con ulteriori funzi</w:t>
      </w:r>
      <w:r>
        <w:rPr>
          <w:rFonts w:ascii="Arial" w:eastAsia="Arial" w:hAnsi="Arial" w:cs="Arial"/>
          <w:sz w:val="23"/>
          <w:szCs w:val="23"/>
        </w:rPr>
        <w:t xml:space="preserve">onalità 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Grazie alla </w:t>
      </w:r>
      <w:proofErr w:type="spellStart"/>
      <w:r>
        <w:rPr>
          <w:rFonts w:ascii="Arial" w:eastAsia="Arial" w:hAnsi="Arial" w:cs="Arial"/>
          <w:sz w:val="23"/>
          <w:szCs w:val="23"/>
        </w:rPr>
        <w:t>geolocalizzazione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gli utenti potranno visualizzare i punti di interesse, come gli sportelli dedicati e i punti di raccolta gestiti da </w:t>
      </w:r>
      <w:proofErr w:type="spellStart"/>
      <w:r>
        <w:rPr>
          <w:rFonts w:ascii="Arial" w:eastAsia="Arial" w:hAnsi="Arial" w:cs="Arial"/>
          <w:sz w:val="23"/>
          <w:szCs w:val="23"/>
        </w:rPr>
        <w:t>Amiat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 Torino, nonché informazioni puntuali su orari e rifiuti conferibili nei centri di raccolta, </w:t>
      </w:r>
      <w:r>
        <w:rPr>
          <w:rFonts w:ascii="Arial" w:eastAsia="Arial" w:hAnsi="Arial" w:cs="Arial"/>
          <w:sz w:val="23"/>
          <w:szCs w:val="23"/>
        </w:rPr>
        <w:t xml:space="preserve">e i calendari sempre aggiornati della raccolta. Sarà inoltre possibile prenotare il ritiro dei rifiuti ingombranti o effettuare segnalazioni ambientali. 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 </w:t>
      </w:r>
      <w:proofErr w:type="spellStart"/>
      <w:r>
        <w:rPr>
          <w:rFonts w:ascii="Arial" w:eastAsia="Arial" w:hAnsi="Arial" w:cs="Arial"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fornisce inoltre un aiuto per differenziare senza dubbi o errori i rifiuti domestici, con la po</w:t>
      </w:r>
      <w:r>
        <w:rPr>
          <w:rFonts w:ascii="Arial" w:eastAsia="Arial" w:hAnsi="Arial" w:cs="Arial"/>
          <w:sz w:val="23"/>
          <w:szCs w:val="23"/>
        </w:rPr>
        <w:t>ssibilità di riconoscere i prodotti inquadrandone il codice a barre con la fotocamera, o tramite filtri di ricerca, e smaltirli quindi nel modo corretto secondo le indicazioni dei diversi comuni.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“Una corretta differenziazione, separando bene i materiali e</w:t>
      </w:r>
      <w:r>
        <w:rPr>
          <w:rFonts w:ascii="Arial" w:eastAsia="Arial" w:hAnsi="Arial" w:cs="Arial"/>
          <w:i/>
          <w:sz w:val="23"/>
          <w:szCs w:val="23"/>
        </w:rPr>
        <w:t xml:space="preserve"> i prodotti,  è essenziale per  migliorare la raccolta e far sì che i rifiuti possano essere trattati </w:t>
      </w:r>
      <w:r w:rsidRPr="005801A6">
        <w:rPr>
          <w:rFonts w:ascii="Arial" w:eastAsia="Arial" w:hAnsi="Arial" w:cs="Arial"/>
          <w:sz w:val="23"/>
          <w:szCs w:val="23"/>
        </w:rPr>
        <w:t>correttamente  - ha commentato l’assessora all’Ambiente Chiara Foglietta</w:t>
      </w:r>
      <w:r>
        <w:rPr>
          <w:rFonts w:ascii="Arial" w:eastAsia="Arial" w:hAnsi="Arial" w:cs="Arial"/>
          <w:i/>
          <w:sz w:val="23"/>
          <w:szCs w:val="23"/>
        </w:rPr>
        <w:t xml:space="preserve"> -. Avere a disposizione uno </w:t>
      </w:r>
    </w:p>
    <w:p w:rsidR="00050604" w:rsidRDefault="00050604">
      <w:pPr>
        <w:spacing w:after="200" w:line="276" w:lineRule="auto"/>
        <w:jc w:val="both"/>
        <w:rPr>
          <w:rFonts w:ascii="Arial" w:eastAsia="Arial" w:hAnsi="Arial" w:cs="Arial"/>
          <w:i/>
          <w:sz w:val="23"/>
          <w:szCs w:val="23"/>
        </w:rPr>
      </w:pP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strumento come la nuova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di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Amiat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 potrà essere di supporto a  tutti i cittadini, un modo agile e veloce col quale fornire informazioni utili  e ricevere segnalazioni per garantire </w:t>
      </w:r>
      <w:r w:rsidR="005801A6">
        <w:rPr>
          <w:rFonts w:ascii="Arial" w:eastAsia="Arial" w:hAnsi="Arial" w:cs="Arial"/>
          <w:i/>
          <w:sz w:val="23"/>
          <w:szCs w:val="23"/>
        </w:rPr>
        <w:t xml:space="preserve">un </w:t>
      </w:r>
      <w:bookmarkStart w:id="0" w:name="_GoBack"/>
      <w:bookmarkEnd w:id="0"/>
      <w:r>
        <w:rPr>
          <w:rFonts w:ascii="Arial" w:eastAsia="Arial" w:hAnsi="Arial" w:cs="Arial"/>
          <w:i/>
          <w:sz w:val="23"/>
          <w:szCs w:val="23"/>
        </w:rPr>
        <w:t>servizio più efficiente e tempestivo”.</w:t>
      </w:r>
    </w:p>
    <w:p w:rsidR="00050604" w:rsidRDefault="00825FCA">
      <w:pPr>
        <w:spacing w:after="200" w:line="276" w:lineRule="auto"/>
        <w:jc w:val="both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“</w:t>
      </w:r>
      <w:r>
        <w:rPr>
          <w:rFonts w:ascii="Arial" w:eastAsia="Arial" w:hAnsi="Arial" w:cs="Arial"/>
          <w:i/>
          <w:sz w:val="23"/>
          <w:szCs w:val="23"/>
        </w:rPr>
        <w:t>La qualità dei servizi offerti d</w:t>
      </w:r>
      <w:r>
        <w:rPr>
          <w:rFonts w:ascii="Arial" w:eastAsia="Arial" w:hAnsi="Arial" w:cs="Arial"/>
          <w:i/>
          <w:sz w:val="23"/>
          <w:szCs w:val="23"/>
        </w:rPr>
        <w:t xml:space="preserve">a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Amiat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non può prescindere da una comunicazione sempre più capillare e personalizzata nei confronti dei cittadini. - </w:t>
      </w:r>
      <w:r>
        <w:rPr>
          <w:rFonts w:ascii="Arial" w:eastAsia="Arial" w:hAnsi="Arial" w:cs="Arial"/>
          <w:sz w:val="23"/>
          <w:szCs w:val="23"/>
        </w:rPr>
        <w:t xml:space="preserve">commentano Paola </w:t>
      </w:r>
      <w:proofErr w:type="spellStart"/>
      <w:r>
        <w:rPr>
          <w:rFonts w:ascii="Arial" w:eastAsia="Arial" w:hAnsi="Arial" w:cs="Arial"/>
          <w:sz w:val="23"/>
          <w:szCs w:val="23"/>
        </w:rPr>
        <w:t>Bragantini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 Gianluca </w:t>
      </w:r>
      <w:proofErr w:type="spellStart"/>
      <w:r>
        <w:rPr>
          <w:rFonts w:ascii="Arial" w:eastAsia="Arial" w:hAnsi="Arial" w:cs="Arial"/>
          <w:sz w:val="23"/>
          <w:szCs w:val="23"/>
        </w:rPr>
        <w:t>Riu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presidente e amministratore delegato di </w:t>
      </w:r>
      <w:proofErr w:type="spellStart"/>
      <w:r>
        <w:rPr>
          <w:rFonts w:ascii="Arial" w:eastAsia="Arial" w:hAnsi="Arial" w:cs="Arial"/>
          <w:sz w:val="23"/>
          <w:szCs w:val="23"/>
        </w:rPr>
        <w:t>Amiat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-.</w:t>
      </w:r>
      <w:r>
        <w:rPr>
          <w:rFonts w:ascii="Arial" w:eastAsia="Arial" w:hAnsi="Arial" w:cs="Arial"/>
          <w:i/>
          <w:sz w:val="23"/>
          <w:szCs w:val="23"/>
        </w:rPr>
        <w:t xml:space="preserve"> La nuova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App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Iren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Ambiente va esattamente in </w:t>
      </w:r>
      <w:r>
        <w:rPr>
          <w:rFonts w:ascii="Arial" w:eastAsia="Arial" w:hAnsi="Arial" w:cs="Arial"/>
          <w:i/>
          <w:sz w:val="23"/>
          <w:szCs w:val="23"/>
        </w:rPr>
        <w:t>questa direzione, poiché permette da un lato di offrire uno strumento efficace e funzionale, dall’altro di rispondere alle esigenze puntuali di ogni cittadino”.</w:t>
      </w:r>
    </w:p>
    <w:p w:rsidR="00050604" w:rsidRDefault="00050604">
      <w:pPr>
        <w:spacing w:after="200" w:line="276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:rsidR="00050604" w:rsidRDefault="00050604">
      <w:pPr>
        <w:rPr>
          <w:sz w:val="21"/>
          <w:szCs w:val="21"/>
        </w:rPr>
      </w:pPr>
    </w:p>
    <w:p w:rsidR="00050604" w:rsidRDefault="00050604"/>
    <w:sectPr w:rsidR="0005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9" w:right="1416" w:bottom="1702" w:left="1588" w:header="709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CA" w:rsidRDefault="00825FCA">
      <w:r>
        <w:separator/>
      </w:r>
    </w:p>
  </w:endnote>
  <w:endnote w:type="continuationSeparator" w:id="0">
    <w:p w:rsidR="00825FCA" w:rsidRDefault="0082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0506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05060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tbl>
    <w:tblPr>
      <w:tblStyle w:val="a"/>
      <w:tblW w:w="17888" w:type="dxa"/>
      <w:tblInd w:w="115" w:type="dxa"/>
      <w:tblLayout w:type="fixed"/>
      <w:tblLook w:val="0000" w:firstRow="0" w:lastRow="0" w:firstColumn="0" w:lastColumn="0" w:noHBand="0" w:noVBand="0"/>
    </w:tblPr>
    <w:tblGrid>
      <w:gridCol w:w="250"/>
      <w:gridCol w:w="3527"/>
      <w:gridCol w:w="3527"/>
      <w:gridCol w:w="3528"/>
      <w:gridCol w:w="3528"/>
      <w:gridCol w:w="3528"/>
    </w:tblGrid>
    <w:tr w:rsidR="00050604">
      <w:trPr>
        <w:trHeight w:val="1356"/>
      </w:trPr>
      <w:tc>
        <w:tcPr>
          <w:tcW w:w="248" w:type="dxa"/>
        </w:tcPr>
        <w:p w:rsidR="00050604" w:rsidRDefault="000506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right="-3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050604" w:rsidRDefault="000506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ind w:right="-3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28" w:type="dxa"/>
        </w:tcPr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Media Relations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Iren</w:t>
          </w:r>
          <w:proofErr w:type="spellEnd"/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Roberto </w:t>
          </w:r>
          <w:proofErr w:type="spellStart"/>
          <w:r>
            <w:rPr>
              <w:rFonts w:ascii="Arial" w:eastAsia="Arial" w:hAnsi="Arial" w:cs="Arial"/>
              <w:sz w:val="18"/>
              <w:szCs w:val="18"/>
            </w:rPr>
            <w:t>Bergandi</w:t>
          </w:r>
          <w:proofErr w:type="spellEnd"/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Tel. + 39 011 5549911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Cell. +39 335 6327398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hyperlink r:id="rId1"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roberto.bergandi@gruppoiren.it</w:t>
            </w:r>
          </w:hyperlink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050604" w:rsidRDefault="000506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2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28" w:type="dxa"/>
        </w:tcPr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Città di Torino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Paolo Miletto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Gabinetto del Sindaco – Ufficio Stampa Giunta Comunale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Tel. + 39 011.01125895</w:t>
          </w:r>
        </w:p>
        <w:p w:rsidR="00050604" w:rsidRDefault="00825FCA">
          <w:pPr>
            <w:tabs>
              <w:tab w:val="right" w:pos="10934"/>
            </w:tabs>
            <w:rPr>
              <w:rFonts w:ascii="Arial" w:eastAsia="Arial" w:hAnsi="Arial" w:cs="Arial"/>
              <w:sz w:val="18"/>
              <w:szCs w:val="18"/>
            </w:rPr>
          </w:pPr>
          <w:hyperlink r:id="rId2"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paolo.miletto@comune.torino.it</w:t>
            </w:r>
          </w:hyperlink>
          <w:r>
            <w:rPr>
              <w:rFonts w:ascii="Arial" w:eastAsia="Arial" w:hAnsi="Arial" w:cs="Arial"/>
              <w:sz w:val="18"/>
              <w:szCs w:val="18"/>
            </w:rPr>
            <w:t xml:space="preserve">  </w:t>
          </w:r>
        </w:p>
        <w:p w:rsidR="00050604" w:rsidRDefault="00050604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528" w:type="dxa"/>
        </w:tcPr>
        <w:p w:rsidR="00050604" w:rsidRDefault="00050604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528" w:type="dxa"/>
        </w:tcPr>
        <w:p w:rsidR="00050604" w:rsidRDefault="00050604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528" w:type="dxa"/>
        </w:tcPr>
        <w:p w:rsidR="00050604" w:rsidRDefault="00050604">
          <w:pPr>
            <w:tabs>
              <w:tab w:val="right" w:pos="10934"/>
            </w:tabs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</w:tbl>
  <w:p w:rsidR="00050604" w:rsidRDefault="00825FC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977900</wp:posOffset>
              </wp:positionV>
              <wp:extent cx="2147570" cy="152209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1740" y="3028478"/>
                        <a:ext cx="2128520" cy="150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50604" w:rsidRDefault="000506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977900</wp:posOffset>
              </wp:positionV>
              <wp:extent cx="2147570" cy="152209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7570" cy="1522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863600</wp:posOffset>
              </wp:positionV>
              <wp:extent cx="1504950" cy="63627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471390"/>
                        <a:ext cx="14859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50604" w:rsidRDefault="000506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863600</wp:posOffset>
              </wp:positionV>
              <wp:extent cx="1504950" cy="63627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636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4978400</wp:posOffset>
              </wp:positionH>
              <wp:positionV relativeFrom="paragraph">
                <wp:posOffset>584200</wp:posOffset>
              </wp:positionV>
              <wp:extent cx="1235075" cy="11747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7988" y="3202150"/>
                        <a:ext cx="1216025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50604" w:rsidRDefault="000506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584200</wp:posOffset>
              </wp:positionV>
              <wp:extent cx="1235075" cy="11747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5075" cy="1174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0506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CA" w:rsidRDefault="00825FCA">
      <w:r>
        <w:separator/>
      </w:r>
    </w:p>
  </w:footnote>
  <w:footnote w:type="continuationSeparator" w:id="0">
    <w:p w:rsidR="00825FCA" w:rsidRDefault="0082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0506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825FC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262135" cy="68802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135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-76198</wp:posOffset>
          </wp:positionH>
          <wp:positionV relativeFrom="paragraph">
            <wp:posOffset>-450213</wp:posOffset>
          </wp:positionV>
          <wp:extent cx="2773045" cy="134429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15928" r="4547" b="18722"/>
                  <a:stretch>
                    <a:fillRect/>
                  </a:stretch>
                </pic:blipFill>
                <pic:spPr>
                  <a:xfrm>
                    <a:off x="0" y="0"/>
                    <a:ext cx="2773045" cy="134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-582928</wp:posOffset>
          </wp:positionH>
          <wp:positionV relativeFrom="paragraph">
            <wp:posOffset>10795</wp:posOffset>
          </wp:positionV>
          <wp:extent cx="452120" cy="407035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7086" t="14854" r="66903" b="5111"/>
                  <a:stretch>
                    <a:fillRect/>
                  </a:stretch>
                </pic:blipFill>
                <pic:spPr>
                  <a:xfrm>
                    <a:off x="0" y="0"/>
                    <a:ext cx="452120" cy="407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4" w:rsidRDefault="000506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9B1"/>
    <w:multiLevelType w:val="multilevel"/>
    <w:tmpl w:val="E6607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604"/>
    <w:rsid w:val="00050604"/>
    <w:rsid w:val="005801A6"/>
    <w:rsid w:val="008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paolo.miletto@comune.torino.it" TargetMode="External"/><Relationship Id="rId1" Type="http://schemas.openxmlformats.org/officeDocument/2006/relationships/hyperlink" Target="mailto:roberto.bergandi@gruppoiren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MILETTO Paolo u206857</cp:lastModifiedBy>
  <cp:revision>2</cp:revision>
  <cp:lastPrinted>2024-02-19T08:56:00Z</cp:lastPrinted>
  <dcterms:created xsi:type="dcterms:W3CDTF">2024-02-19T08:53:00Z</dcterms:created>
  <dcterms:modified xsi:type="dcterms:W3CDTF">2024-02-19T08:57:00Z</dcterms:modified>
</cp:coreProperties>
</file>