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hanging="2"/>
        <w:jc w:val="both"/>
        <w:rPr>
          <w:rFonts w:ascii="Calibri" w:cs="Calibri" w:eastAsia="Calibri" w:hAnsi="Calibri"/>
          <w:i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fac-simile modello dichiarazione L122 (inserire su carta intestata dell’Ente, compilare in ogni parte, far sottoscrivere dal Legale Rappresentante digitalmente o con firma autografa e inviare in formato pdf)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90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 DICHIARAZIONE in relazione all’art. 6, comma 2, del D.L. 31 maggio 2010, n. 78 (convertito in Legge 30 luglio 2010, n. 122).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 ……………………………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qualità di legale rappresentante 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ell’Ente/Associazione……………………………………………………………..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consapevole delle sanzioni penali nel caso di dichiarazioni non veritiere e falsità negli atti, richiamato dall’art. 76 D.P.R. 445 del 28/12/2000;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fini di quanto previsto dall’art. 6 c. 2 del D.L. 78/10 (convertito in legge n. 122/10)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0" w:before="0" w:line="240" w:lineRule="auto"/>
        <w:ind w:left="540" w:right="0" w:hanging="54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l’Ente/Associazione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rientra nella tipologia di soggetti espressamente esclusi dall’applicazione della norma richiamata in quanto trattasi di: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(annerire la casella interessata)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hanging="167.99999999999997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90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Fondazione / Ente di ricerca o equiparato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90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ONLUS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90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Associazione di promozione sociale (iscritte all’albo – Legge n. 383/2000)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90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Ente previsto nominativamente dal D. Lgs. N. 300 del 1999 e D. Lgs. 165 del 2001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90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Università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90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Camera di commercio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90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Ente pubblico economico individuato con decreto del Ministero dell’Economia e delle Finanze su proposta del Ministero vigilante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90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Ente del servizio sanitario nazionale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90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Associazione / Ente no-profit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348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Ovvero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0" w:before="0" w:line="240" w:lineRule="auto"/>
        <w:ind w:left="540" w:right="0" w:hanging="54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i membri degli Organi Collegiali (CDA, Assemblea, eventuale collegio sindacale, ecc.., compresi i Presidenti degli organi medesimi):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hanging="167.99999999999997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(annerire la casella interessata)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0" w:before="0" w:line="240" w:lineRule="auto"/>
        <w:ind w:left="540" w:right="0" w:hanging="54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90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percepiscono, né direttamente né indirettamente, alcun emolumento e che sia la partecipazione agli organi collegiali sia la titolarità delle cariche ricoperte risultano essere a titolo onorifico;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90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Percepiscono unicamente gettoni di presenza che NON superano l’importo di 30 Euro a seduta giornaliera (esclusivamente se prima dell’entrata in vigore erano già previsti gettoni di presenza).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TORINO,</w:t>
        <w:tab/>
        <w:tab/>
        <w:tab/>
        <w:tab/>
        <w:tab/>
        <w:tab/>
        <w:tab/>
        <w:tab/>
        <w:tab/>
        <w:t xml:space="preserve">FIRMA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708.0000000000001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708.0000000000001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si allega fotocopia della Carta d’Identità del Legale Rappresentante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3.8582677165355" w:top="1133.8582677165355" w:left="1133.8582677165355" w:right="1133.858267716535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center" w:leader="none" w:pos="4819"/>
        <w:tab w:val="right" w:leader="none" w:pos="9638"/>
      </w:tabs>
      <w:ind w:hanging="2"/>
      <w:jc w:val="right"/>
      <w:rPr/>
    </w:pPr>
    <w:r w:rsidDel="00000000" w:rsidR="00000000" w:rsidRPr="00000000">
      <w:rPr>
        <w:rFonts w:ascii="Arial" w:cs="Arial" w:eastAsia="Arial" w:hAnsi="Arial"/>
        <w:rtl w:val="0"/>
      </w:rPr>
      <w:t xml:space="preserve"> Allegato 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50" w:hanging="39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cs="Times New Roman" w:eastAsia="Times New Roman" w:hAnsi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cs="Times New Roman" w:eastAsia="Times New Roman" w:hAnsi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cs="Times New Roman" w:eastAsia="Times New Roman" w:hAnsi="Times New Roman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